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公用经费乌财科教【2021】96号-120号-23号关于提前下达2022年直达资金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乌鲁木齐市109小学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乌鲁木齐市109小学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马建明</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提前下达城乡义务教育直达资金》（乌财科教〔2021〕96号）、《关于提前下达城乡义务教育直达资金》（乌财科教〔2021〕120号）、《关于提前下达城乡义务教育直达资金》（乌财科教〔2022〕23号），城乡经费保障机制资金项目是对学校正常运转提供的保障，校园路面硬化、教学楼维修、供排水管改造、部分支付学校维修费、增加教学设备等，保障学校正常运转，有效提升学校形象，提升学校教学质量。该项目充分发挥专项资金对教育行业的扶持作用，提高广大青年对教育行业的热爱，提高教师工作积极性，从而拉动教育行业进步。</w:t>
        <w:br/>
        <w:t>经关于提前下达城乡义务教育直达资金》（乌财科教〔2021〕96号）、《关于提前下达城乡义务教育直达资金》（乌财科教〔2021〕120号）、《关于提前下达城乡义务教育直达资金》（乌财科教〔2022〕23号）文件批准，项目系2022年中央等资金，共安排预算15.7万元，于2022年年中追加预算批复项目，全年拨付9.22万元，全年执行9.22万元，执行率100%，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该项目绩效目标设置横跨项目期一年，为总体绩效目标，本项目用于学校水电费缴纳、供排水管改造、增加教学设备、安保服务费等，保障学校正常运转，有效提升学校形象，提升学校教学质量。学生满意度95%；</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（1）绩效评价的对象：城乡经费保障机制资金-公用经费</w:t>
        <w:br/>
        <w:t>（2）绩效评价范围：</w:t>
        <w:br/>
        <w:t>1.项目范围：城乡经费保障机制资金-公用经费的完成情况、资金投入的运行情况、项目实施后产生的绩效及影响效果。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根据本项目城乡经费保障机制资金-公用经费的特点，本次评价主要采用比较法和公众评判法，对项目总预算和明细预算的内容、标准、计划是否经济合理进行深入分析，以考察实际产出和效益是否达到预期。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结合项目特点，制定符合项目实际的绩效评价指标体系及评分标准，通过数据采集、问卷调查及访谈等形式，对城乡经费保障机制资金-公用经费进行客观评价，最终评分结果为：总分为96.89分，绩效评级为“优”</w:t>
        <w:br/>
        <w:t>项目城乡经费保障机制资金-公用经费各部分权重和绩效分值如附表所示：</w:t>
        <w:br/>
        <w:t>（二）主要绩效</w:t>
        <w:br/>
        <w:t>该项目资金区财政及时拨付，单位在此次评价期间内，本项目用于学校水电费缴纳、供排水管改造、增加教学设备、安保服务费等。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权重分4分，得4分。</w:t>
        <w:br/>
        <w:t>立项程序规范性: 项目按照规定的程序申请设立，经关于提前下达城乡义务教育直达资金》（乌财科教〔2021〕96号）、《关于提前下达城乡义务教育直达资金》（乌财科教〔2021〕120号）、《关于提前下达城乡义务教育直达资金》（乌财科教〔2022〕23号）文件批准审批，材料符合相关要求，故立项程序规范，权重分4分，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权重分3分，得分3分。</w:t>
        <w:br/>
        <w:t>绩效目标明确性：用于学校水电费缴纳、供排水管改造、增加教学设备、安保服务费等，保障学校正常运转。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权重分3分，得分3分。</w:t>
        <w:br/>
        <w:t>综上，该指标满分6分，得分6分，得分率100%。</w:t>
        <w:br/>
        <w:t>3.资金投入</w:t>
        <w:br/>
        <w:t>预算编制科学性：教育局根据我校教育事业年报中数据，根据我校核定的在校生人数196人预算我校城乡经费保障机制资金，财政局为我校合理的安排了城乡经费保障机制资金15.7万元，为我校正常有序的开展教育教学工作提供了有力的保障。故预算编制科学性指标权重分3分，得分3分。</w:t>
        <w:br/>
        <w:t>资金分配合理性：教育局根据我校教育事业年报中数据，根据我校核定的在校生人数预算我校城乡经费保障机制资金，主要用于用于学校水电费缴纳、供排水管改造、增加教学设备、部分支付学校维修费，安保服务费等，保障学校正常运转。故资金分配合理性指标权重分3分，得分3分。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项目过程指标由2个二级指标和5个三级指标构成，权重为20分，实际得分17.94分。</w:t>
        <w:br/>
        <w:t>1.资金管理</w:t>
        <w:br/>
        <w:t>资金到位率：财政局下达预算指标为15.7万元，在2022年12月30日之前累计城乡经费保障机制资金9.22万元，用于支付水电费、安保服务费、维修费等，资金到位率58.73%，故资金到位率指标权重分5分，得分2.94分。 </w:t>
        <w:br/>
        <w:t>预算执行率：财政局下达预算指标为15.7万元，在2022年12月30日之前累计城乡经费保障机制资金9.22万元，实际拨付资金9.22万元，实际支出9.22万元，预算执行率100%，用于支付水电费、安保服务费、维修费等。故预算执行率权重分5分，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权重分3分，得分为3分。</w:t>
        <w:br/>
        <w:t>综上，该指标满分13分，得分10.94分，得分率84.15%。</w:t>
        <w:br/>
        <w:t>2.组织实施</w:t>
        <w:br/>
        <w:t>管理制度健全性：乌鲁木齐市第一0九小学已制定相应的财务和业务管理制度，且制度合法、合规、完整，为项目顺利实施提供重要保障。故管理制度健全性权重分3分，得分为3分。</w:t>
        <w:br/>
        <w:t>制度执行有效性：根据现场调研和资料抽查情况，乌鲁木齐市第一0九小学严格遵守相关法律法规和相关管理规定，项目调整及支出调整手续完备，整体管理合理有序，项目完成后，及时将会计凭证、相关发票、验收单、相关合同等相关资料分类归档，制度执行有效。故制度执行有效性指标权重分4分，得分4分。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项目产出指标由6个二级指标和7个三级指标构成，权重为40分，实际得分40分。</w:t>
        <w:br/>
        <w:t>1.产出数量</w:t>
        <w:br/>
        <w:t>数量指标“学校供暖面积”的目标值是3760平方米，实际完成值3760平方米，实际完成率100%。故权重分10分，得分为10分。</w:t>
        <w:br/>
        <w:t>数量指标“享受教学条件改善学生数”的目标值=196人，实际完成值196人，实际完成率100%。故权重分10分，得分为10分。</w:t>
        <w:br/>
        <w:t>2.产出质量</w:t>
        <w:br/>
        <w:t>质量指标“学校供暖面积覆盖率”的目标值100%，实际完成值100%，实际完成率100%。故权重分10分，得分为10分。</w:t>
        <w:br/>
        <w:t>3.产出时效</w:t>
        <w:br/>
        <w:t>时效指标“项目完成指标”的目标值100%，实际完成值100%，实际完成率100%。故得分为10分。</w:t>
        <w:br/>
        <w:t>综上，该指标满分40分，得分40分，得分率100%。</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项目效益指标由2个二级指标和2个三级指标构成，权重为20分，实际得分20分。 </w:t>
        <w:br/>
        <w:t>1.项目效益</w:t>
        <w:br/>
        <w:t>（1）实施效益</w:t>
        <w:br/>
        <w:t>经济效益指标：不适用。 </w:t>
        <w:br/>
        <w:t>社会效益指标：评价指标“提升学生综合素质”，指标值：有效提升，实际完成值：完全达到预期效果，实际完成率100%，权重分5分，得分5分。本项目的实施提高教学水平、促进学生德智体美劳全面发展。</w:t>
        <w:br/>
        <w:t>生态效益指标：不适用。</w:t>
        <w:br/>
        <w:t>可持续影响指标：评价指标“保障学校正常运转”，指标值：持续保障，实际完成值：基本达到预期效果，实际完成率79%，权重分5分，得分3.95分。保障教育教学工作正常开展。</w:t>
        <w:br/>
        <w:t>综上，该指标满分10分，得分8.95分，得分率89.5%。</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师生满意度：评价指标“师生满意度”，指标值：≥95%，实际完成值95%。通过设置问卷调查的方式进行考评评价，共计调查样本总量为216个样本，有效调查问卷216份。其中，统计“师生满意度”的平均值为95%。故满意度指标权重分10分，得分为10分。</w:t>
        <w:br/>
        <w:t>综上，该指标满分10分，得分10分，得分率100%。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预算执行进度与绩效指标偏差</w:t>
        <w:br/>
        <w:t>本项目预算执行率为100%，指标总体完成率为97.35%，二者之间的偏差值为2.77%，小于20%。因此，本项目较好地完成了年度总体目标，财政资金使用效益和效率较高。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